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37" w:rsidRDefault="006A42B7" w:rsidP="00EF1937">
      <w:pPr>
        <w:rPr>
          <w:b/>
          <w:sz w:val="36"/>
          <w:szCs w:val="36"/>
          <w:lang w:val="en-GB"/>
        </w:rPr>
      </w:pPr>
      <w:r w:rsidRPr="006A42B7">
        <w:rPr>
          <w:rFonts w:eastAsia="DengXian"/>
          <w:b/>
          <w:sz w:val="36"/>
          <w:szCs w:val="36"/>
          <w:lang w:eastAsia="zh-CN"/>
        </w:rPr>
        <w:t xml:space="preserve">ERB </w:t>
      </w:r>
      <w:r w:rsidRPr="006A42B7">
        <w:rPr>
          <w:rFonts w:eastAsia="DengXian" w:hint="eastAsia"/>
          <w:b/>
          <w:sz w:val="36"/>
          <w:szCs w:val="36"/>
          <w:lang w:eastAsia="zh-CN"/>
        </w:rPr>
        <w:t>课程全接触之「逸」起出发</w:t>
      </w:r>
    </w:p>
    <w:p w:rsidR="00043FAF" w:rsidRPr="00043FAF" w:rsidRDefault="00043FAF" w:rsidP="00EF1937">
      <w:pPr>
        <w:rPr>
          <w:b/>
          <w:sz w:val="36"/>
          <w:szCs w:val="36"/>
          <w:lang w:val="en-GB"/>
        </w:rPr>
      </w:pPr>
    </w:p>
    <w:p w:rsidR="0076661D" w:rsidRPr="00043FAF" w:rsidRDefault="006A42B7" w:rsidP="00EF1937">
      <w:pPr>
        <w:rPr>
          <w:b/>
          <w:sz w:val="20"/>
          <w:szCs w:val="20"/>
          <w:lang w:val="en-GB"/>
        </w:rPr>
      </w:pPr>
      <w:r w:rsidRPr="006A42B7">
        <w:rPr>
          <w:rFonts w:eastAsia="DengXian" w:hint="eastAsia"/>
          <w:b/>
          <w:sz w:val="20"/>
          <w:szCs w:val="20"/>
          <w:lang w:val="en-GB" w:eastAsia="zh-CN"/>
        </w:rPr>
        <w:t>统筹机构：香港圣公会褔利协会有限公司</w:t>
      </w:r>
    </w:p>
    <w:p w:rsidR="004540B3" w:rsidRPr="00EF1937" w:rsidRDefault="004540B3" w:rsidP="00D109FE">
      <w:pPr>
        <w:rPr>
          <w:rFonts w:ascii="新細明體"/>
          <w:color w:val="000000"/>
          <w:lang w:eastAsia="zh-HK"/>
        </w:rPr>
      </w:pPr>
    </w:p>
    <w:p w:rsidR="004540B3" w:rsidRDefault="004540B3" w:rsidP="00D109FE">
      <w:pPr>
        <w:rPr>
          <w:rFonts w:ascii="新細明體"/>
          <w:color w:val="000000"/>
        </w:rPr>
      </w:pPr>
    </w:p>
    <w:p w:rsidR="00EF1937" w:rsidRDefault="006A42B7" w:rsidP="00EF1937">
      <w:r w:rsidRPr="006A42B7">
        <w:rPr>
          <w:rFonts w:eastAsia="DengXian" w:hint="eastAsia"/>
          <w:lang w:eastAsia="zh-CN"/>
        </w:rPr>
        <w:t>日期：</w:t>
      </w:r>
      <w:r w:rsidRPr="006A42B7">
        <w:rPr>
          <w:rFonts w:eastAsia="DengXian"/>
          <w:lang w:eastAsia="zh-CN"/>
        </w:rPr>
        <w:t>2024</w:t>
      </w:r>
      <w:r w:rsidRPr="006A42B7">
        <w:rPr>
          <w:rFonts w:eastAsia="DengXian" w:hint="eastAsia"/>
          <w:lang w:eastAsia="zh-CN"/>
        </w:rPr>
        <w:t>年</w:t>
      </w:r>
      <w:r w:rsidRPr="006A42B7">
        <w:rPr>
          <w:rFonts w:eastAsia="DengXian"/>
          <w:lang w:eastAsia="zh-CN"/>
        </w:rPr>
        <w:t>06</w:t>
      </w:r>
      <w:r w:rsidRPr="006A42B7">
        <w:rPr>
          <w:rFonts w:eastAsia="DengXian" w:hint="eastAsia"/>
          <w:lang w:eastAsia="zh-CN"/>
        </w:rPr>
        <w:t>月</w:t>
      </w:r>
      <w:r w:rsidRPr="006A42B7">
        <w:rPr>
          <w:rFonts w:eastAsia="DengXian"/>
          <w:lang w:eastAsia="zh-CN"/>
        </w:rPr>
        <w:t>14</w:t>
      </w:r>
      <w:r w:rsidRPr="006A42B7">
        <w:rPr>
          <w:rFonts w:eastAsia="DengXian" w:hint="eastAsia"/>
          <w:lang w:eastAsia="zh-CN"/>
        </w:rPr>
        <w:t>日</w:t>
      </w:r>
      <w:r w:rsidRPr="006A42B7">
        <w:rPr>
          <w:rFonts w:eastAsia="DengXian"/>
          <w:lang w:eastAsia="zh-CN"/>
        </w:rPr>
        <w:t>(</w:t>
      </w:r>
      <w:r w:rsidRPr="006A42B7">
        <w:rPr>
          <w:rFonts w:eastAsia="DengXian" w:hint="eastAsia"/>
          <w:lang w:eastAsia="zh-CN"/>
        </w:rPr>
        <w:t>星期五</w:t>
      </w:r>
      <w:r w:rsidRPr="006A42B7">
        <w:rPr>
          <w:rFonts w:eastAsia="DengXian"/>
          <w:lang w:eastAsia="zh-CN"/>
        </w:rPr>
        <w:t>)</w:t>
      </w:r>
    </w:p>
    <w:p w:rsidR="00EF1937" w:rsidRPr="00E01573" w:rsidRDefault="006A42B7" w:rsidP="00EF1937">
      <w:r w:rsidRPr="006A42B7">
        <w:rPr>
          <w:rFonts w:eastAsia="DengXian" w:hint="eastAsia"/>
          <w:lang w:eastAsia="zh-CN"/>
        </w:rPr>
        <w:t>时间：</w:t>
      </w:r>
      <w:r w:rsidRPr="006A42B7">
        <w:rPr>
          <w:rFonts w:eastAsia="DengXian"/>
          <w:lang w:eastAsia="zh-CN"/>
        </w:rPr>
        <w:t>10:00 – 16:00</w:t>
      </w:r>
    </w:p>
    <w:p w:rsidR="004540B3" w:rsidRDefault="006A42B7" w:rsidP="00EF1937">
      <w:r w:rsidRPr="006A42B7">
        <w:rPr>
          <w:rFonts w:eastAsia="DengXian" w:hint="eastAsia"/>
          <w:lang w:eastAsia="zh-CN"/>
        </w:rPr>
        <w:t>地点：东涌逸东村黎淑英广场</w:t>
      </w:r>
    </w:p>
    <w:p w:rsidR="00EF1937" w:rsidRDefault="00EF1937" w:rsidP="00EF1937">
      <w:pPr>
        <w:rPr>
          <w:rFonts w:hAnsi="Times New Roman"/>
          <w:color w:val="000000"/>
        </w:rPr>
      </w:pPr>
    </w:p>
    <w:p w:rsidR="004540B3" w:rsidRPr="004540B3" w:rsidRDefault="006A42B7" w:rsidP="00D109FE">
      <w:pPr>
        <w:rPr>
          <w:rFonts w:hAnsi="Times New Roman"/>
        </w:rPr>
      </w:pPr>
      <w:r w:rsidRPr="006A42B7">
        <w:rPr>
          <w:rFonts w:eastAsia="DengXian" w:hint="eastAsia"/>
          <w:lang w:eastAsia="zh-CN"/>
        </w:rPr>
        <w:t>活动内容包括：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D109FE" w:rsidRDefault="006A42B7" w:rsidP="00D109FE">
      <w:pPr>
        <w:rPr>
          <w:lang w:eastAsia="zh-HK"/>
        </w:rPr>
      </w:pPr>
      <w:r w:rsidRPr="006A42B7">
        <w:rPr>
          <w:rFonts w:eastAsia="DengXian" w:hAnsi="Times New Roman"/>
          <w:lang w:eastAsia="zh-CN"/>
        </w:rPr>
        <w:t>1.</w:t>
      </w:r>
      <w:r w:rsidRPr="00D109FE">
        <w:rPr>
          <w:rFonts w:hAnsi="Times New Roman"/>
          <w:lang w:eastAsia="zh-CN"/>
        </w:rPr>
        <w:tab/>
      </w:r>
      <w:r w:rsidRPr="006A42B7">
        <w:rPr>
          <w:rFonts w:eastAsia="DengXian" w:hint="eastAsia"/>
          <w:lang w:eastAsia="zh-CN"/>
        </w:rPr>
        <w:t>职位空缺展览</w:t>
      </w:r>
      <w:r w:rsidRPr="006A42B7">
        <w:rPr>
          <w:rFonts w:eastAsia="DengXian"/>
          <w:lang w:eastAsia="zh-CN"/>
        </w:rPr>
        <w:t xml:space="preserve">: </w:t>
      </w:r>
      <w:r w:rsidRPr="006A42B7">
        <w:rPr>
          <w:rFonts w:eastAsia="DengXian" w:hint="eastAsia"/>
          <w:lang w:eastAsia="zh-CN"/>
        </w:rPr>
        <w:t>饮食业、物流及运输业、零售业、酒店业、物业管理及保安业</w:t>
      </w:r>
    </w:p>
    <w:p w:rsidR="004540B3" w:rsidRDefault="006A42B7" w:rsidP="00D109FE">
      <w:pPr>
        <w:rPr>
          <w:rFonts w:hAnsi="Times New Roman"/>
          <w:color w:val="000000"/>
          <w:lang w:eastAsia="zh-HK"/>
        </w:rPr>
      </w:pPr>
      <w:r w:rsidRPr="006A42B7">
        <w:rPr>
          <w:rFonts w:eastAsia="DengXian"/>
          <w:lang w:eastAsia="zh-CN"/>
        </w:rPr>
        <w:t>2.</w:t>
      </w:r>
      <w:r w:rsidRPr="00D109FE">
        <w:rPr>
          <w:lang w:eastAsia="zh-CN"/>
        </w:rPr>
        <w:tab/>
      </w:r>
      <w:r w:rsidRPr="006A42B7">
        <w:rPr>
          <w:rFonts w:eastAsia="DengXian"/>
          <w:lang w:eastAsia="zh-CN"/>
        </w:rPr>
        <w:t>ERB</w:t>
      </w:r>
      <w:r w:rsidRPr="006A42B7">
        <w:rPr>
          <w:rFonts w:eastAsia="DengXian" w:hint="eastAsia"/>
          <w:lang w:eastAsia="zh-CN"/>
        </w:rPr>
        <w:t>课程技能体验：咖啡及陪月</w:t>
      </w:r>
    </w:p>
    <w:p w:rsidR="004540B3" w:rsidRDefault="006A42B7" w:rsidP="00D109FE">
      <w:pPr>
        <w:rPr>
          <w:lang w:eastAsia="zh-HK"/>
        </w:rPr>
      </w:pPr>
      <w:r w:rsidRPr="006A42B7">
        <w:rPr>
          <w:rFonts w:eastAsia="DengXian" w:hAnsi="Times New Roman"/>
          <w:color w:val="000000"/>
          <w:lang w:eastAsia="zh-CN"/>
        </w:rPr>
        <w:t>3.</w:t>
      </w:r>
      <w:r>
        <w:rPr>
          <w:rFonts w:hAnsi="Times New Roman"/>
          <w:color w:val="000000"/>
          <w:lang w:eastAsia="zh-CN"/>
        </w:rPr>
        <w:tab/>
      </w:r>
      <w:r w:rsidRPr="006A42B7">
        <w:rPr>
          <w:rFonts w:eastAsia="DengXian" w:hAnsi="Times New Roman"/>
          <w:lang w:eastAsia="zh-CN"/>
        </w:rPr>
        <w:t>ERB</w:t>
      </w:r>
      <w:r w:rsidRPr="006A42B7">
        <w:rPr>
          <w:rFonts w:eastAsia="DengXian" w:hAnsi="Times New Roman" w:hint="eastAsia"/>
          <w:lang w:eastAsia="zh-CN"/>
        </w:rPr>
        <w:t>课程报读及查询</w:t>
      </w:r>
    </w:p>
    <w:p w:rsidR="004308A1" w:rsidRDefault="006A42B7" w:rsidP="00EF1937">
      <w:r w:rsidRPr="006A42B7">
        <w:rPr>
          <w:rFonts w:eastAsia="DengXian"/>
          <w:lang w:eastAsia="zh-CN"/>
        </w:rPr>
        <w:t>4.</w:t>
      </w:r>
      <w:r>
        <w:rPr>
          <w:lang w:eastAsia="zh-CN"/>
        </w:rPr>
        <w:tab/>
      </w:r>
      <w:r w:rsidRPr="006A42B7">
        <w:rPr>
          <w:rFonts w:eastAsia="DengXian" w:hint="eastAsia"/>
          <w:lang w:eastAsia="zh-CN"/>
        </w:rPr>
        <w:t>就业辅导咨询</w:t>
      </w:r>
    </w:p>
    <w:p w:rsidR="004308A1" w:rsidRPr="00FB1D26" w:rsidRDefault="004308A1" w:rsidP="00D109FE">
      <w:pPr>
        <w:rPr>
          <w:color w:val="000000"/>
        </w:rPr>
      </w:pPr>
    </w:p>
    <w:p w:rsidR="00EF1937" w:rsidRDefault="006A42B7" w:rsidP="00EF1937">
      <w:r w:rsidRPr="006A42B7">
        <w:rPr>
          <w:rFonts w:eastAsia="DengXian"/>
          <w:lang w:eastAsia="zh-CN"/>
        </w:rPr>
        <w:t>ERB</w:t>
      </w:r>
      <w:r w:rsidRPr="006A42B7">
        <w:rPr>
          <w:rFonts w:eastAsia="DengXian" w:hint="eastAsia"/>
          <w:lang w:eastAsia="zh-CN"/>
        </w:rPr>
        <w:t>课程基本入读资格</w:t>
      </w:r>
      <w:r w:rsidRPr="006A42B7">
        <w:rPr>
          <w:rFonts w:eastAsia="DengXian"/>
          <w:lang w:eastAsia="zh-CN"/>
        </w:rPr>
        <w:t>:</w:t>
      </w:r>
    </w:p>
    <w:p w:rsidR="00EF1937" w:rsidRDefault="006A42B7" w:rsidP="00EF1937">
      <w:r w:rsidRPr="006A42B7">
        <w:rPr>
          <w:rFonts w:eastAsia="DengXian" w:hint="eastAsia"/>
          <w:lang w:eastAsia="zh-CN"/>
        </w:rPr>
        <w:t>年龄在</w:t>
      </w:r>
      <w:r w:rsidRPr="006A42B7">
        <w:rPr>
          <w:rFonts w:eastAsia="DengXian"/>
          <w:lang w:eastAsia="zh-CN"/>
        </w:rPr>
        <w:t>15</w:t>
      </w:r>
      <w:r w:rsidRPr="006A42B7">
        <w:rPr>
          <w:rFonts w:eastAsia="DengXian" w:hint="eastAsia"/>
          <w:lang w:eastAsia="zh-CN"/>
        </w:rPr>
        <w:t>岁或以上；</w:t>
      </w:r>
    </w:p>
    <w:p w:rsidR="00EF1937" w:rsidRDefault="006A42B7" w:rsidP="00EF1937">
      <w:r w:rsidRPr="006A42B7">
        <w:rPr>
          <w:rFonts w:eastAsia="DengXian" w:hint="eastAsia"/>
          <w:lang w:eastAsia="zh-CN"/>
        </w:rPr>
        <w:t>学历在副学位程度或以下的香港合资格雇员；</w:t>
      </w:r>
    </w:p>
    <w:p w:rsidR="00EF1937" w:rsidRDefault="006A42B7" w:rsidP="00EF1937">
      <w:r w:rsidRPr="006A42B7">
        <w:rPr>
          <w:rFonts w:eastAsia="DengXian" w:hint="eastAsia"/>
          <w:lang w:eastAsia="zh-CN"/>
        </w:rPr>
        <w:t>及符合个别课程的入读要求</w:t>
      </w:r>
    </w:p>
    <w:p w:rsidR="00EF1937" w:rsidRPr="00EF1937" w:rsidRDefault="00EF1937" w:rsidP="00D109FE">
      <w:pPr>
        <w:rPr>
          <w:color w:val="000000"/>
        </w:rPr>
      </w:pPr>
    </w:p>
    <w:p w:rsidR="00EF1937" w:rsidRDefault="006A42B7" w:rsidP="00EF1937">
      <w:r w:rsidRPr="006A42B7">
        <w:rPr>
          <w:rFonts w:eastAsia="DengXian" w:hint="eastAsia"/>
          <w:color w:val="000000"/>
          <w:lang w:eastAsia="zh-CN"/>
        </w:rPr>
        <w:t>查询热线：</w:t>
      </w:r>
      <w:r w:rsidRPr="006A42B7">
        <w:rPr>
          <w:rFonts w:eastAsia="DengXian"/>
          <w:lang w:eastAsia="zh-CN"/>
        </w:rPr>
        <w:t>2988 8084</w:t>
      </w:r>
    </w:p>
    <w:p w:rsidR="00D109FE" w:rsidRDefault="006A42B7" w:rsidP="00D109FE">
      <w:pPr>
        <w:rPr>
          <w:lang w:eastAsia="zh-HK"/>
        </w:rPr>
      </w:pPr>
      <w:r w:rsidRPr="006A42B7">
        <w:rPr>
          <w:rFonts w:eastAsia="DengXian" w:hAnsi="Times New Roman" w:hint="eastAsia"/>
          <w:lang w:eastAsia="zh-CN"/>
        </w:rPr>
        <w:t>网页</w:t>
      </w:r>
      <w:r w:rsidRPr="006A42B7">
        <w:rPr>
          <w:rFonts w:eastAsia="DengXian" w:hint="eastAsia"/>
          <w:color w:val="000000"/>
          <w:lang w:eastAsia="zh-CN"/>
        </w:rPr>
        <w:t>：</w:t>
      </w:r>
      <w:hyperlink r:id="rId8" w:history="1">
        <w:r w:rsidRPr="006A42B7">
          <w:rPr>
            <w:rStyle w:val="a4"/>
            <w:rFonts w:eastAsia="DengXian"/>
            <w:lang w:eastAsia="zh-CN"/>
          </w:rPr>
          <w:t>https://yeis.skhwc.org.hk/</w:t>
        </w:r>
      </w:hyperlink>
    </w:p>
    <w:p w:rsidR="00EF1937" w:rsidRDefault="00400543" w:rsidP="00D109FE">
      <w:pPr>
        <w:rPr>
          <w:rFonts w:hAnsi="Times New Roman"/>
        </w:rPr>
      </w:pPr>
      <w:r>
        <w:rPr>
          <w:rFonts w:hAnsi="Times New Roman" w:hint="eastAsia"/>
          <w:noProof/>
        </w:rPr>
        <w:drawing>
          <wp:inline distT="0" distB="0" distL="0" distR="0">
            <wp:extent cx="1179830" cy="117983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CA" w:rsidRPr="007C6BF3" w:rsidRDefault="006A42B7" w:rsidP="00D109FE">
      <w:pPr>
        <w:rPr>
          <w:rFonts w:hAnsi="Times New Roman"/>
          <w:color w:val="4472C4"/>
          <w:u w:val="single"/>
        </w:rPr>
      </w:pPr>
      <w:r w:rsidRPr="006A42B7">
        <w:rPr>
          <w:rFonts w:eastAsia="DengXian" w:hAnsi="Times New Roman"/>
          <w:color w:val="000000"/>
          <w:lang w:eastAsia="zh-CN"/>
        </w:rPr>
        <w:t>FB page</w:t>
      </w:r>
      <w:r w:rsidRPr="006A42B7">
        <w:rPr>
          <w:rFonts w:eastAsia="DengXian" w:hAnsi="Times New Roman"/>
          <w:color w:val="4472C4"/>
          <w:u w:val="single"/>
          <w:lang w:eastAsia="zh-CN"/>
        </w:rPr>
        <w:t>:</w:t>
      </w:r>
      <w:r w:rsidRPr="006A42B7">
        <w:rPr>
          <w:rFonts w:eastAsia="DengXian"/>
          <w:lang w:eastAsia="zh-CN"/>
        </w:rPr>
        <w:t xml:space="preserve"> </w:t>
      </w:r>
      <w:r w:rsidRPr="006A42B7">
        <w:rPr>
          <w:rFonts w:eastAsia="DengXian" w:hAnsi="Times New Roman"/>
          <w:color w:val="4472C4"/>
          <w:u w:val="single"/>
          <w:lang w:eastAsia="zh-CN"/>
        </w:rPr>
        <w:t>https://www.facebook.com/share/wp1QMZ36etC5mfnA/?mibextid=qi2Omg</w:t>
      </w:r>
    </w:p>
    <w:p w:rsidR="003F2ECA" w:rsidRPr="00EF1937" w:rsidRDefault="00400543" w:rsidP="00D109FE">
      <w:pPr>
        <w:rPr>
          <w:rFonts w:hAnsi="Times New Roman"/>
        </w:rPr>
      </w:pPr>
      <w:r>
        <w:rPr>
          <w:noProof/>
        </w:rPr>
        <w:drawing>
          <wp:inline distT="0" distB="0" distL="0" distR="0">
            <wp:extent cx="1162685" cy="1162685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A1" w:rsidRDefault="006A42B7" w:rsidP="00D109FE">
      <w:pPr>
        <w:rPr>
          <w:rFonts w:hAnsi="Times New Roman"/>
        </w:rPr>
      </w:pPr>
      <w:r w:rsidRPr="006A42B7">
        <w:rPr>
          <w:rFonts w:eastAsia="DengXian" w:hAnsi="Times New Roman" w:hint="eastAsia"/>
          <w:lang w:eastAsia="zh-CN"/>
        </w:rPr>
        <w:t>报名及查询请浏览职人资讯网及</w:t>
      </w:r>
      <w:r w:rsidRPr="006A42B7">
        <w:rPr>
          <w:rFonts w:eastAsia="DengXian" w:hAnsi="Times New Roman"/>
          <w:lang w:eastAsia="zh-CN"/>
        </w:rPr>
        <w:t>Facebook</w:t>
      </w:r>
    </w:p>
    <w:p w:rsidR="00FB1D26" w:rsidRPr="004540B3" w:rsidRDefault="00FB1D26" w:rsidP="00D109FE">
      <w:pPr>
        <w:rPr>
          <w:rFonts w:hAnsi="Times New Roman"/>
        </w:rPr>
      </w:pPr>
    </w:p>
    <w:p w:rsidR="004540B3" w:rsidRPr="004540B3" w:rsidRDefault="006A42B7" w:rsidP="00D109FE">
      <w:pPr>
        <w:rPr>
          <w:rFonts w:hAnsi="Times New Roman"/>
          <w:color w:val="000000"/>
        </w:rPr>
      </w:pPr>
      <w:r w:rsidRPr="006A42B7">
        <w:rPr>
          <w:rFonts w:eastAsia="DengXian" w:hAnsi="Times New Roman"/>
          <w:color w:val="000000"/>
          <w:lang w:eastAsia="zh-CN"/>
        </w:rPr>
        <w:t>(</w:t>
      </w:r>
      <w:r w:rsidRPr="006A42B7">
        <w:rPr>
          <w:rFonts w:eastAsia="DengXian" w:hint="eastAsia"/>
          <w:color w:val="000000"/>
          <w:lang w:eastAsia="zh-CN"/>
        </w:rPr>
        <w:t>此活动由</w:t>
      </w:r>
      <w:r w:rsidRPr="006A42B7">
        <w:rPr>
          <w:rFonts w:eastAsia="DengXian" w:hAnsi="Times New Roman"/>
          <w:color w:val="000000"/>
          <w:lang w:eastAsia="zh-CN"/>
        </w:rPr>
        <w:t>ERB</w:t>
      </w:r>
      <w:r w:rsidRPr="006A42B7">
        <w:rPr>
          <w:rFonts w:eastAsia="DengXian" w:hint="eastAsia"/>
          <w:color w:val="000000"/>
          <w:lang w:eastAsia="zh-CN"/>
        </w:rPr>
        <w:t>资助</w:t>
      </w:r>
      <w:r w:rsidRPr="006A42B7">
        <w:rPr>
          <w:rFonts w:eastAsia="DengXian" w:hAnsi="Times New Roman"/>
          <w:color w:val="000000"/>
          <w:lang w:eastAsia="zh-CN"/>
        </w:rPr>
        <w:t>)</w:t>
      </w:r>
    </w:p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7C370D" w:rsidRPr="004540B3" w:rsidSect="006A42B7">
      <w:pgSz w:w="11906" w:h="16838"/>
      <w:pgMar w:top="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DE" w:rsidRDefault="005610DE" w:rsidP="0003433D">
      <w:r>
        <w:separator/>
      </w:r>
    </w:p>
  </w:endnote>
  <w:endnote w:type="continuationSeparator" w:id="0">
    <w:p w:rsidR="005610DE" w:rsidRDefault="005610DE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ptos Display">
    <w:altName w:val="Arial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DE" w:rsidRDefault="005610DE" w:rsidP="0003433D">
      <w:r>
        <w:separator/>
      </w:r>
    </w:p>
  </w:footnote>
  <w:footnote w:type="continuationSeparator" w:id="0">
    <w:p w:rsidR="005610DE" w:rsidRDefault="005610DE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24888"/>
    <w:rsid w:val="0003433D"/>
    <w:rsid w:val="00043FAF"/>
    <w:rsid w:val="000503B5"/>
    <w:rsid w:val="0007738E"/>
    <w:rsid w:val="000C0E35"/>
    <w:rsid w:val="000C5337"/>
    <w:rsid w:val="000F303D"/>
    <w:rsid w:val="000F6BAF"/>
    <w:rsid w:val="0011554D"/>
    <w:rsid w:val="001716E8"/>
    <w:rsid w:val="00175A9F"/>
    <w:rsid w:val="001A2637"/>
    <w:rsid w:val="001C2688"/>
    <w:rsid w:val="00212BE5"/>
    <w:rsid w:val="00240AC7"/>
    <w:rsid w:val="00246521"/>
    <w:rsid w:val="00251EBB"/>
    <w:rsid w:val="0028008B"/>
    <w:rsid w:val="00285072"/>
    <w:rsid w:val="002A57F7"/>
    <w:rsid w:val="002E7B3F"/>
    <w:rsid w:val="002F214D"/>
    <w:rsid w:val="0036164E"/>
    <w:rsid w:val="003A24BE"/>
    <w:rsid w:val="003A7E22"/>
    <w:rsid w:val="003C05CE"/>
    <w:rsid w:val="003E557A"/>
    <w:rsid w:val="003F2ECA"/>
    <w:rsid w:val="00400543"/>
    <w:rsid w:val="004308A1"/>
    <w:rsid w:val="004540B3"/>
    <w:rsid w:val="004B17DA"/>
    <w:rsid w:val="004B1B95"/>
    <w:rsid w:val="004B5F46"/>
    <w:rsid w:val="004C41D1"/>
    <w:rsid w:val="0051561E"/>
    <w:rsid w:val="00550520"/>
    <w:rsid w:val="005610DE"/>
    <w:rsid w:val="005650C8"/>
    <w:rsid w:val="0057301B"/>
    <w:rsid w:val="00594E3E"/>
    <w:rsid w:val="005A4315"/>
    <w:rsid w:val="005C33E9"/>
    <w:rsid w:val="005C344E"/>
    <w:rsid w:val="005D6A2F"/>
    <w:rsid w:val="00612F6A"/>
    <w:rsid w:val="0064384D"/>
    <w:rsid w:val="006A42B7"/>
    <w:rsid w:val="006B2139"/>
    <w:rsid w:val="006B5016"/>
    <w:rsid w:val="006D3DE8"/>
    <w:rsid w:val="00733123"/>
    <w:rsid w:val="0076661D"/>
    <w:rsid w:val="007C370D"/>
    <w:rsid w:val="007C41F3"/>
    <w:rsid w:val="007C6BF3"/>
    <w:rsid w:val="00802E9A"/>
    <w:rsid w:val="00805BC3"/>
    <w:rsid w:val="0082149F"/>
    <w:rsid w:val="00826A90"/>
    <w:rsid w:val="00867656"/>
    <w:rsid w:val="008A5541"/>
    <w:rsid w:val="008D18F4"/>
    <w:rsid w:val="008E49ED"/>
    <w:rsid w:val="00906D63"/>
    <w:rsid w:val="00911D74"/>
    <w:rsid w:val="00924E84"/>
    <w:rsid w:val="00946F82"/>
    <w:rsid w:val="009807BB"/>
    <w:rsid w:val="009B7405"/>
    <w:rsid w:val="00A51A34"/>
    <w:rsid w:val="00A54015"/>
    <w:rsid w:val="00A6303E"/>
    <w:rsid w:val="00A818F9"/>
    <w:rsid w:val="00A92224"/>
    <w:rsid w:val="00A960CD"/>
    <w:rsid w:val="00AB6D3A"/>
    <w:rsid w:val="00B01F94"/>
    <w:rsid w:val="00B02463"/>
    <w:rsid w:val="00B02FEF"/>
    <w:rsid w:val="00B16AF9"/>
    <w:rsid w:val="00B17A08"/>
    <w:rsid w:val="00B30A94"/>
    <w:rsid w:val="00B64F70"/>
    <w:rsid w:val="00BC6719"/>
    <w:rsid w:val="00BD7260"/>
    <w:rsid w:val="00C13AFC"/>
    <w:rsid w:val="00C15A1B"/>
    <w:rsid w:val="00C737CC"/>
    <w:rsid w:val="00C83141"/>
    <w:rsid w:val="00C8314C"/>
    <w:rsid w:val="00C91FFC"/>
    <w:rsid w:val="00C942FE"/>
    <w:rsid w:val="00D109FE"/>
    <w:rsid w:val="00D20E9A"/>
    <w:rsid w:val="00D80A4D"/>
    <w:rsid w:val="00DE45AE"/>
    <w:rsid w:val="00E24F76"/>
    <w:rsid w:val="00E630B7"/>
    <w:rsid w:val="00E9406F"/>
    <w:rsid w:val="00EF0AAA"/>
    <w:rsid w:val="00EF1937"/>
    <w:rsid w:val="00F16A8F"/>
    <w:rsid w:val="00F964DD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6E0EA9A-DD4F-CA4D-B42E-DC4FAAA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af1">
    <w:name w:val="未解析的提及項目"/>
    <w:uiPriority w:val="99"/>
    <w:semiHidden/>
    <w:unhideWhenUsed/>
    <w:rsid w:val="00EF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is.skhwc.org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8935-172F-4525-9A5F-C374CDF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221</Characters>
  <Application>Microsoft Office Word</Application>
  <DocSecurity>0</DocSecurity>
  <Lines>18</Lines>
  <Paragraphs>23</Paragraphs>
  <ScaleCrop>false</ScaleCrop>
  <Company>Microsoft</Company>
  <LinksUpToDate>false</LinksUpToDate>
  <CharactersWithSpaces>422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https://yeis.skhwc.org.hk/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MEA4</cp:lastModifiedBy>
  <cp:revision>2</cp:revision>
  <dcterms:created xsi:type="dcterms:W3CDTF">2024-06-05T07:58:00Z</dcterms:created>
  <dcterms:modified xsi:type="dcterms:W3CDTF">2024-06-05T07:58:00Z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4a39fb2be0c32fe264362bde5712a6b18940254bbdd1511a0e1714ef5ce0d395</vt:lpwstr>
  </property>
</Properties>
</file>